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明朝" w:hAnsi="ＭＳ 明朝" w:eastAsia="ＭＳ 明朝"/>
          <w:b w:val="1"/>
          <w:sz w:val="24"/>
          <w:shd w:val="clear" w:color="auto" w:fill="auto"/>
        </w:rPr>
      </w:pPr>
      <w:r>
        <w:rPr>
          <w:rFonts w:hint="default" w:ascii="ＭＳ 明朝" w:hAnsi="ＭＳ 明朝" w:eastAsia="ＭＳ 明朝"/>
          <w:b w:val="1"/>
          <w:sz w:val="24"/>
        </w:rPr>
        <w:t>宮崎市産農林水産物活用商品認定事業実施要綱</w:t>
      </w:r>
    </w:p>
    <w:p>
      <w:pPr>
        <w:pStyle w:val="0"/>
        <w:widowControl w:val="1"/>
        <w:rPr>
          <w:rFonts w:hint="default" w:ascii="ＭＳ 明朝" w:hAnsi="ＭＳ 明朝" w:eastAsia="ＭＳ 明朝"/>
          <w:sz w:val="24"/>
        </w:rPr>
      </w:pPr>
    </w:p>
    <w:p>
      <w:pPr>
        <w:pStyle w:val="0"/>
        <w:widowControl w:val="1"/>
        <w:ind w:left="-28" w:hanging="180"/>
        <w:jc w:val="left"/>
        <w:rPr>
          <w:rFonts w:hint="default"/>
          <w:sz w:val="24"/>
        </w:rPr>
      </w:pPr>
      <w:r>
        <w:rPr>
          <w:rFonts w:hint="default" w:ascii="ＭＳ 明朝" w:hAnsi="ＭＳ 明朝" w:eastAsia="ＭＳ 明朝"/>
          <w:sz w:val="24"/>
        </w:rPr>
        <w:t>(</w:t>
      </w:r>
      <w:r>
        <w:rPr>
          <w:rFonts w:hint="default" w:ascii="ＭＳ 明朝" w:hAnsi="ＭＳ 明朝" w:eastAsia="ＭＳ 明朝"/>
          <w:sz w:val="24"/>
        </w:rPr>
        <w:t>趣旨</w:t>
      </w:r>
      <w:r>
        <w:rPr>
          <w:rFonts w:hint="default" w:ascii="ＭＳ 明朝" w:hAnsi="ＭＳ 明朝" w:eastAsia="ＭＳ 明朝"/>
          <w:sz w:val="24"/>
        </w:rPr>
        <w:t>)</w:t>
      </w:r>
    </w:p>
    <w:p>
      <w:pPr>
        <w:pStyle w:val="0"/>
        <w:widowControl w:val="1"/>
        <w:ind w:left="-28" w:hanging="180"/>
        <w:jc w:val="left"/>
        <w:rPr>
          <w:rFonts w:hint="default" w:ascii="ＭＳ 明朝" w:hAnsi="ＭＳ 明朝" w:eastAsia="ＭＳ 明朝"/>
          <w:sz w:val="24"/>
        </w:rPr>
      </w:pPr>
      <w:r>
        <w:rPr>
          <w:rFonts w:hint="default" w:ascii="ＭＳ 明朝" w:hAnsi="ＭＳ 明朝" w:eastAsia="ＭＳ 明朝"/>
          <w:sz w:val="24"/>
        </w:rPr>
        <w:t>第１条　この要綱は、本市において、商品の高付加価値化や販路拡大に取り組む農林漁業者等が生産、採取又は水揚げ（以下「生産」という。）した農林水産物を活用して、加工・製造する商品に対し、本市産の農林水産物を活用した商品であることの認定を行い、農林漁業者の所得向上を図ることを目的に、宮崎市産農林水産物活用商品認定事業を実施することに関し、必要な事項を定めるものとする。</w:t>
      </w:r>
    </w:p>
    <w:p>
      <w:pPr>
        <w:pStyle w:val="0"/>
        <w:widowControl w:val="1"/>
        <w:ind w:hanging="240"/>
        <w:jc w:val="left"/>
        <w:rPr>
          <w:rFonts w:hint="default" w:ascii="ＭＳ 明朝" w:hAnsi="ＭＳ 明朝" w:eastAsia="ＭＳ 明朝"/>
          <w:sz w:val="24"/>
        </w:rPr>
      </w:pPr>
    </w:p>
    <w:p>
      <w:pPr>
        <w:pStyle w:val="0"/>
        <w:widowControl w:val="1"/>
        <w:ind w:left="-4" w:hanging="204"/>
        <w:jc w:val="left"/>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対象</w:t>
      </w:r>
      <w:r>
        <w:rPr>
          <w:rFonts w:hint="default" w:ascii="ＭＳ 明朝" w:hAnsi="ＭＳ 明朝" w:eastAsia="ＭＳ 明朝"/>
          <w:sz w:val="24"/>
        </w:rPr>
        <w:t>)</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第２条　市長は、次に掲げる要件をすべて満たす商品を宮崎市産農林水産物活用商品（以下「認定商品」という。）とするものとする。</w:t>
      </w:r>
    </w:p>
    <w:p>
      <w:pPr>
        <w:pStyle w:val="0"/>
        <w:widowControl w:val="1"/>
        <w:ind w:left="-208" w:firstLine="0"/>
        <w:jc w:val="left"/>
        <w:rPr>
          <w:rFonts w:hint="default" w:ascii="ＭＳ 明朝" w:hAnsi="ＭＳ 明朝" w:eastAsia="ＭＳ 明朝"/>
          <w:sz w:val="24"/>
        </w:rPr>
      </w:pPr>
      <w:r>
        <w:rPr>
          <w:rFonts w:hint="default" w:ascii="ＭＳ 明朝" w:hAnsi="ＭＳ 明朝" w:eastAsia="ＭＳ 明朝"/>
          <w:sz w:val="24"/>
        </w:rPr>
        <w:t>（１）　市税等の滞納がなく、かつ、宮崎市暴力団排除条例（平成</w:t>
      </w:r>
      <w:r>
        <w:rPr>
          <w:rFonts w:hint="default" w:ascii="ＭＳ 明朝" w:hAnsi="ＭＳ 明朝" w:eastAsia="ＭＳ 明朝"/>
          <w:sz w:val="24"/>
        </w:rPr>
        <w:t>23</w:t>
      </w:r>
      <w:r>
        <w:rPr>
          <w:rFonts w:hint="default" w:ascii="ＭＳ 明朝" w:hAnsi="ＭＳ 明朝" w:eastAsia="ＭＳ 明朝"/>
          <w:sz w:val="24"/>
        </w:rPr>
        <w:t>年宮崎市条</w:t>
      </w:r>
    </w:p>
    <w:p>
      <w:pPr>
        <w:pStyle w:val="0"/>
        <w:widowControl w:val="1"/>
        <w:ind w:left="-208" w:firstLine="720"/>
        <w:jc w:val="left"/>
        <w:rPr>
          <w:rFonts w:hint="default" w:ascii="ＭＳ 明朝" w:hAnsi="ＭＳ 明朝" w:eastAsia="ＭＳ 明朝"/>
          <w:sz w:val="24"/>
        </w:rPr>
      </w:pPr>
      <w:r>
        <w:rPr>
          <w:rFonts w:hint="default" w:ascii="ＭＳ 明朝" w:hAnsi="ＭＳ 明朝" w:eastAsia="ＭＳ 明朝"/>
          <w:sz w:val="24"/>
        </w:rPr>
        <w:t>例第</w:t>
      </w:r>
      <w:r>
        <w:rPr>
          <w:rFonts w:hint="default" w:ascii="ＭＳ 明朝" w:hAnsi="ＭＳ 明朝" w:eastAsia="ＭＳ 明朝"/>
          <w:sz w:val="24"/>
        </w:rPr>
        <w:t>47</w:t>
      </w:r>
      <w:r>
        <w:rPr>
          <w:rFonts w:hint="default" w:ascii="ＭＳ 明朝" w:hAnsi="ＭＳ 明朝" w:eastAsia="ＭＳ 明朝"/>
          <w:sz w:val="24"/>
        </w:rPr>
        <w:t>号）第２条第３号に規定する暴力団関係者に該当しない個人事業者、</w:t>
      </w:r>
    </w:p>
    <w:p>
      <w:pPr>
        <w:pStyle w:val="0"/>
        <w:widowControl w:val="1"/>
        <w:ind w:left="-208" w:firstLine="720"/>
        <w:jc w:val="left"/>
        <w:rPr>
          <w:rFonts w:hint="default" w:ascii="ＭＳ 明朝" w:hAnsi="ＭＳ 明朝" w:eastAsia="ＭＳ 明朝"/>
          <w:sz w:val="24"/>
        </w:rPr>
      </w:pPr>
      <w:r>
        <w:rPr>
          <w:rFonts w:hint="default" w:ascii="ＭＳ 明朝" w:hAnsi="ＭＳ 明朝" w:eastAsia="ＭＳ 明朝"/>
          <w:sz w:val="24"/>
        </w:rPr>
        <w:t>法人若しくは団体が、加工・製造しているもの。</w:t>
      </w:r>
    </w:p>
    <w:p>
      <w:pPr>
        <w:pStyle w:val="0"/>
        <w:widowControl w:val="1"/>
        <w:ind w:left="-4" w:hanging="204"/>
        <w:jc w:val="left"/>
        <w:rPr>
          <w:rFonts w:hint="default" w:ascii="ＭＳ 明朝" w:hAnsi="ＭＳ 明朝" w:eastAsia="ＭＳ 明朝"/>
          <w:sz w:val="24"/>
        </w:rPr>
      </w:pPr>
      <w:r>
        <w:rPr>
          <w:rFonts w:hint="default" w:ascii="ＭＳ 明朝" w:hAnsi="ＭＳ 明朝" w:eastAsia="ＭＳ 明朝"/>
          <w:sz w:val="24"/>
        </w:rPr>
        <w:t>（２）　市内に居住又は主たる事業所を保有する者が、市内で加工・製造してい</w:t>
      </w:r>
    </w:p>
    <w:p>
      <w:pPr>
        <w:pStyle w:val="0"/>
        <w:widowControl w:val="1"/>
        <w:ind w:left="-29" w:firstLine="480"/>
        <w:jc w:val="left"/>
        <w:rPr>
          <w:rFonts w:hint="default" w:ascii="ＭＳ 明朝" w:hAnsi="ＭＳ 明朝" w:eastAsia="ＭＳ 明朝"/>
          <w:sz w:val="24"/>
        </w:rPr>
      </w:pPr>
      <w:r>
        <w:rPr>
          <w:rFonts w:hint="default" w:ascii="ＭＳ 明朝" w:hAnsi="ＭＳ 明朝" w:eastAsia="ＭＳ 明朝"/>
          <w:sz w:val="24"/>
        </w:rPr>
        <w:t>るもの。</w:t>
      </w:r>
    </w:p>
    <w:p>
      <w:pPr>
        <w:pStyle w:val="0"/>
        <w:widowControl w:val="1"/>
        <w:ind w:left="-208" w:firstLine="0"/>
        <w:jc w:val="left"/>
        <w:rPr>
          <w:rFonts w:hint="default" w:ascii="ＭＳ 明朝" w:hAnsi="ＭＳ 明朝" w:eastAsia="ＭＳ 明朝"/>
          <w:sz w:val="24"/>
        </w:rPr>
      </w:pPr>
      <w:r>
        <w:rPr>
          <w:rFonts w:hint="default" w:ascii="ＭＳ 明朝" w:hAnsi="ＭＳ 明朝" w:eastAsia="ＭＳ 明朝"/>
          <w:sz w:val="24"/>
        </w:rPr>
        <w:t>（３）　関係法令に基づいた衛生管理を行った場所で製造されたもの。</w:t>
      </w:r>
    </w:p>
    <w:p>
      <w:pPr>
        <w:pStyle w:val="0"/>
        <w:widowControl w:val="1"/>
        <w:ind w:left="-208" w:firstLine="0"/>
        <w:jc w:val="left"/>
        <w:rPr>
          <w:rFonts w:hint="default" w:ascii="ＭＳ 明朝" w:hAnsi="ＭＳ 明朝" w:eastAsia="ＭＳ 明朝"/>
          <w:sz w:val="24"/>
        </w:rPr>
      </w:pPr>
      <w:r>
        <w:rPr>
          <w:rFonts w:hint="default" w:ascii="ＭＳ 明朝" w:hAnsi="ＭＳ 明朝" w:eastAsia="ＭＳ 明朝"/>
          <w:sz w:val="24"/>
          <w:u w:val="none" w:color="auto"/>
        </w:rPr>
        <w:t>（４）</w:t>
      </w:r>
      <w:r>
        <w:rPr>
          <w:rFonts w:hint="default" w:ascii="ＭＳ 明朝" w:hAnsi="ＭＳ 明朝" w:eastAsia="ＭＳ 明朝"/>
          <w:sz w:val="24"/>
        </w:rPr>
        <w:t>　市内で生産された農林水産物を原材料とし、原材料全体の重量に占める</w:t>
      </w:r>
    </w:p>
    <w:p>
      <w:pPr>
        <w:pStyle w:val="0"/>
        <w:widowControl w:val="1"/>
        <w:ind w:left="-208" w:firstLine="0"/>
        <w:jc w:val="left"/>
        <w:rPr>
          <w:rFonts w:hint="default" w:ascii="ＭＳ 明朝" w:hAnsi="ＭＳ 明朝" w:eastAsia="ＭＳ 明朝"/>
          <w:sz w:val="24"/>
        </w:rPr>
      </w:pPr>
      <w:r>
        <w:rPr>
          <w:rFonts w:hint="default" w:ascii="ＭＳ 明朝" w:hAnsi="ＭＳ 明朝" w:eastAsia="ＭＳ 明朝"/>
          <w:sz w:val="24"/>
        </w:rPr>
        <w:t>　　　その使用割合が、５割以上であるもの。</w:t>
      </w:r>
      <w:r>
        <w:rPr>
          <w:rFonts w:hint="default" w:ascii="ＭＳ 明朝" w:hAnsi="ＭＳ 明朝" w:eastAsia="ＭＳ 明朝"/>
          <w:sz w:val="24"/>
          <w:u w:val="none" w:color="auto"/>
        </w:rPr>
        <w:t>　</w:t>
      </w:r>
    </w:p>
    <w:p>
      <w:pPr>
        <w:pStyle w:val="0"/>
        <w:widowControl w:val="1"/>
        <w:ind w:left="-208" w:firstLine="0"/>
        <w:jc w:val="left"/>
        <w:rPr>
          <w:rFonts w:hint="default" w:ascii="ＭＳ 明朝" w:hAnsi="ＭＳ 明朝" w:eastAsia="ＭＳ 明朝"/>
          <w:sz w:val="24"/>
          <w:u w:val="none" w:color="auto"/>
        </w:rPr>
      </w:pPr>
      <w:bookmarkStart w:id="0" w:name="_heading=h.3znysh7"/>
      <w:bookmarkEnd w:id="0"/>
      <w:r>
        <w:rPr>
          <w:rFonts w:hint="default" w:ascii="ＭＳ 明朝" w:hAnsi="ＭＳ 明朝" w:eastAsia="ＭＳ 明朝"/>
          <w:sz w:val="24"/>
        </w:rPr>
        <w:t>（５）　</w:t>
      </w:r>
      <w:r>
        <w:rPr>
          <w:rFonts w:hint="default" w:ascii="ＭＳ 明朝" w:hAnsi="ＭＳ 明朝" w:eastAsia="ＭＳ 明朝"/>
          <w:sz w:val="24"/>
          <w:u w:val="none" w:color="auto"/>
        </w:rPr>
        <w:t>宮崎県産品商談サイト　ひなたバイヤーズナビ（以下、「県サイト」と</w:t>
      </w:r>
    </w:p>
    <w:p>
      <w:pPr>
        <w:pStyle w:val="0"/>
        <w:widowControl w:val="1"/>
        <w:ind w:left="0" w:firstLine="480"/>
        <w:jc w:val="left"/>
        <w:rPr>
          <w:rFonts w:hint="default" w:ascii="ＭＳ 明朝" w:hAnsi="ＭＳ 明朝" w:eastAsia="ＭＳ 明朝"/>
          <w:sz w:val="24"/>
        </w:rPr>
      </w:pPr>
      <w:r>
        <w:rPr>
          <w:rFonts w:hint="default" w:ascii="ＭＳ 明朝" w:hAnsi="ＭＳ 明朝" w:eastAsia="ＭＳ 明朝"/>
          <w:sz w:val="24"/>
          <w:u w:val="none" w:color="auto"/>
        </w:rPr>
        <w:t>いう。）に登録されたものであること。</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２　市長は、前項第２号及び第３号の規定にかかわらず、当該商品が別に定める認定基準に該当することが認められるときは、認定商品とすることができる。</w:t>
      </w:r>
    </w:p>
    <w:p>
      <w:pPr>
        <w:pStyle w:val="0"/>
        <w:widowControl w:val="1"/>
        <w:ind w:hanging="240"/>
        <w:jc w:val="left"/>
        <w:rPr>
          <w:rFonts w:hint="default" w:ascii="ＭＳ 明朝" w:hAnsi="ＭＳ 明朝" w:eastAsia="ＭＳ 明朝"/>
          <w:sz w:val="24"/>
        </w:rPr>
      </w:pPr>
    </w:p>
    <w:p>
      <w:pPr>
        <w:pStyle w:val="0"/>
        <w:widowControl w:val="1"/>
        <w:ind w:left="-420" w:firstLine="180"/>
        <w:jc w:val="left"/>
        <w:rPr>
          <w:rFonts w:hint="default" w:ascii="ＭＳ 明朝" w:hAnsi="ＭＳ 明朝" w:eastAsia="ＭＳ 明朝"/>
          <w:sz w:val="24"/>
          <w:shd w:val="clear" w:color="auto" w:fill="auto"/>
        </w:rPr>
      </w:pPr>
      <w:r>
        <w:rPr>
          <w:rFonts w:hint="default" w:ascii="ＭＳ 明朝" w:hAnsi="ＭＳ 明朝" w:eastAsia="ＭＳ 明朝"/>
          <w:sz w:val="24"/>
          <w:shd w:val="clear" w:color="auto" w:fill="auto"/>
        </w:rPr>
        <w:t>（審査会）</w:t>
      </w:r>
    </w:p>
    <w:p>
      <w:pPr>
        <w:pStyle w:val="0"/>
        <w:widowControl w:val="1"/>
        <w:ind w:hanging="240"/>
        <w:jc w:val="left"/>
        <w:rPr>
          <w:rFonts w:hint="default" w:ascii="ＭＳ 明朝" w:hAnsi="ＭＳ 明朝" w:eastAsia="ＭＳ 明朝"/>
          <w:sz w:val="24"/>
          <w:shd w:val="clear" w:color="auto" w:fill="auto"/>
        </w:rPr>
      </w:pPr>
      <w:r>
        <w:rPr>
          <w:rFonts w:hint="default" w:ascii="ＭＳ 明朝" w:hAnsi="ＭＳ 明朝" w:eastAsia="ＭＳ 明朝"/>
          <w:sz w:val="24"/>
          <w:shd w:val="clear" w:color="auto" w:fill="auto"/>
        </w:rPr>
        <w:t>第３条　本事業を円滑に実施するため、宮崎市産農林水産物活用商品認定審査会（以下「審査会」という。）を設置する。</w:t>
      </w:r>
    </w:p>
    <w:p>
      <w:pPr>
        <w:pStyle w:val="0"/>
        <w:widowControl w:val="1"/>
        <w:ind w:hanging="240"/>
        <w:jc w:val="left"/>
        <w:rPr>
          <w:rFonts w:hint="default" w:ascii="ＭＳ 明朝" w:hAnsi="ＭＳ 明朝" w:eastAsia="ＭＳ 明朝"/>
          <w:sz w:val="24"/>
          <w:shd w:val="clear" w:color="auto" w:fill="auto"/>
        </w:rPr>
      </w:pPr>
      <w:r>
        <w:rPr>
          <w:rFonts w:hint="default" w:ascii="ＭＳ 明朝" w:hAnsi="ＭＳ 明朝" w:eastAsia="ＭＳ 明朝"/>
          <w:sz w:val="24"/>
          <w:shd w:val="clear" w:color="auto" w:fill="auto"/>
        </w:rPr>
        <w:t>２　審査会の組織及び運営に関し、必要な事項は、この要綱に定めるもののほか、別に定める</w:t>
      </w:r>
      <w:r>
        <w:rPr>
          <w:rFonts w:hint="default"/>
          <w:sz w:val="24"/>
        </w:rPr>
        <w:t>。</w:t>
      </w:r>
    </w:p>
    <w:p>
      <w:pPr>
        <w:pStyle w:val="0"/>
        <w:widowControl w:val="1"/>
        <w:ind w:hanging="240"/>
        <w:jc w:val="left"/>
        <w:rPr>
          <w:rFonts w:hint="default" w:ascii="ＭＳ 明朝" w:hAnsi="ＭＳ 明朝" w:eastAsia="ＭＳ 明朝"/>
          <w:sz w:val="24"/>
        </w:rPr>
      </w:pP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（認定の申請）</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第４条　対象商品の認定を受けようとする者（以下「申請者」という。）は、市が定める日までに宮崎市産農林水産物活用商品認定申請書（様式第１号）に次の各号に掲げる書類を添えて市に申請しなければならない。</w:t>
      </w:r>
    </w:p>
    <w:p>
      <w:pPr>
        <w:pStyle w:val="0"/>
        <w:widowControl w:val="1"/>
        <w:ind w:hanging="240"/>
        <w:jc w:val="left"/>
        <w:rPr>
          <w:rFonts w:hint="default" w:ascii="ＭＳ 明朝" w:hAnsi="ＭＳ 明朝" w:eastAsia="ＭＳ 明朝"/>
          <w:sz w:val="24"/>
          <w:u w:val="none" w:color="auto"/>
        </w:rPr>
      </w:pPr>
      <w:r>
        <w:rPr>
          <w:rFonts w:hint="default" w:ascii="ＭＳ 明朝" w:hAnsi="ＭＳ 明朝" w:eastAsia="ＭＳ 明朝"/>
          <w:sz w:val="24"/>
          <w:u w:val="none" w:color="auto"/>
        </w:rPr>
        <w:t>（１）</w:t>
      </w:r>
      <w:r>
        <w:rPr>
          <w:rFonts w:hint="default" w:ascii="ＭＳ 明朝" w:hAnsi="ＭＳ 明朝" w:eastAsia="ＭＳ 明朝"/>
          <w:sz w:val="24"/>
          <w:u w:val="none" w:color="auto"/>
        </w:rPr>
        <w:t xml:space="preserve"> </w:t>
      </w:r>
      <w:r>
        <w:rPr>
          <w:rFonts w:hint="default" w:ascii="ＭＳ 明朝" w:hAnsi="ＭＳ 明朝" w:eastAsia="ＭＳ 明朝"/>
          <w:sz w:val="24"/>
          <w:u w:val="none" w:color="auto"/>
        </w:rPr>
        <w:t>県サイトから出力したＦＣＰ展示会・商談会シート（様式第２号）</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（２）</w:t>
      </w:r>
      <w:r>
        <w:rPr>
          <w:rFonts w:hint="default" w:ascii="ＭＳ 明朝" w:hAnsi="ＭＳ 明朝" w:eastAsia="ＭＳ 明朝"/>
          <w:sz w:val="24"/>
        </w:rPr>
        <w:t xml:space="preserve"> </w:t>
      </w:r>
      <w:r>
        <w:rPr>
          <w:rFonts w:hint="default" w:ascii="ＭＳ 明朝" w:hAnsi="ＭＳ 明朝" w:eastAsia="ＭＳ 明朝"/>
          <w:sz w:val="24"/>
        </w:rPr>
        <w:t>宮崎市産農林水産物活用商品認定申請（更新）に係る誓約書（様式第３号）</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（３）</w:t>
      </w:r>
      <w:r>
        <w:rPr>
          <w:rFonts w:hint="default" w:ascii="ＭＳ 明朝" w:hAnsi="ＭＳ 明朝" w:eastAsia="ＭＳ 明朝"/>
          <w:sz w:val="24"/>
        </w:rPr>
        <w:t xml:space="preserve"> </w:t>
      </w:r>
      <w:r>
        <w:rPr>
          <w:rFonts w:hint="default" w:ascii="ＭＳ 明朝" w:hAnsi="ＭＳ 明朝" w:eastAsia="ＭＳ 明朝"/>
          <w:sz w:val="24"/>
        </w:rPr>
        <w:t>宮崎市産農林水産物活用商品の情報公開に関する同意書（様式第４号）</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（４）</w:t>
      </w:r>
      <w:r>
        <w:rPr>
          <w:rFonts w:hint="default" w:ascii="ＭＳ 明朝" w:hAnsi="ＭＳ 明朝" w:eastAsia="ＭＳ 明朝"/>
          <w:sz w:val="24"/>
        </w:rPr>
        <w:t xml:space="preserve"> </w:t>
      </w:r>
      <w:r>
        <w:rPr>
          <w:rFonts w:hint="default" w:ascii="ＭＳ 明朝" w:hAnsi="ＭＳ 明朝" w:eastAsia="ＭＳ 明朝"/>
          <w:sz w:val="24"/>
        </w:rPr>
        <w:t>誓約書兼同意書（様式第５号）</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（５）</w:t>
      </w:r>
      <w:r>
        <w:rPr>
          <w:rFonts w:hint="default" w:ascii="ＭＳ 明朝" w:hAnsi="ＭＳ 明朝" w:eastAsia="ＭＳ 明朝"/>
          <w:sz w:val="24"/>
        </w:rPr>
        <w:t xml:space="preserve"> </w:t>
      </w:r>
      <w:r>
        <w:rPr>
          <w:rFonts w:hint="default" w:ascii="ＭＳ 明朝" w:hAnsi="ＭＳ 明朝" w:eastAsia="ＭＳ 明朝"/>
          <w:sz w:val="24"/>
        </w:rPr>
        <w:t>納税確認同意書（様式第６号）</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（６）</w:t>
      </w:r>
      <w:r>
        <w:rPr>
          <w:rFonts w:hint="default" w:ascii="ＭＳ 明朝" w:hAnsi="ＭＳ 明朝" w:eastAsia="ＭＳ 明朝"/>
          <w:sz w:val="24"/>
        </w:rPr>
        <w:t xml:space="preserve"> </w:t>
      </w:r>
      <w:r>
        <w:rPr>
          <w:rFonts w:hint="default" w:ascii="ＭＳ 明朝" w:hAnsi="ＭＳ 明朝" w:eastAsia="ＭＳ 明朝"/>
          <w:sz w:val="24"/>
        </w:rPr>
        <w:t>ＨＡＣＣＰに沿った衛生管理を実施していることがわかる書類。</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w:t>
      </w:r>
      <w:r>
        <w:rPr>
          <w:rFonts w:hint="default" w:ascii="ＭＳ 明朝" w:hAnsi="ＭＳ 明朝" w:eastAsia="ＭＳ 明朝"/>
          <w:sz w:val="24"/>
        </w:rPr>
        <w:t>ＪＦＳ規格等の認証を受けている場合、「認証を受けたことがわかる証</w:t>
      </w:r>
    </w:p>
    <w:p>
      <w:pPr>
        <w:pStyle w:val="0"/>
        <w:widowControl w:val="1"/>
        <w:ind w:left="210" w:firstLine="480"/>
        <w:jc w:val="left"/>
        <w:rPr>
          <w:rFonts w:hint="default" w:ascii="ＭＳ 明朝" w:hAnsi="ＭＳ 明朝" w:eastAsia="ＭＳ 明朝"/>
          <w:sz w:val="24"/>
        </w:rPr>
      </w:pPr>
      <w:r>
        <w:rPr>
          <w:rFonts w:hint="default" w:ascii="ＭＳ 明朝" w:hAnsi="ＭＳ 明朝" w:eastAsia="ＭＳ 明朝"/>
          <w:sz w:val="24"/>
        </w:rPr>
        <w:t>明書」のコピー</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w:t>
      </w:r>
      <w:r>
        <w:rPr>
          <w:rFonts w:hint="default" w:ascii="ＭＳ 明朝" w:hAnsi="ＭＳ 明朝" w:eastAsia="ＭＳ 明朝"/>
          <w:sz w:val="24"/>
        </w:rPr>
        <w:t>認証を受けていない場合、「衛生管理計画書」のコピー</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（７）</w:t>
      </w:r>
      <w:r>
        <w:rPr>
          <w:rFonts w:hint="default" w:ascii="ＭＳ 明朝" w:hAnsi="ＭＳ 明朝" w:eastAsia="ＭＳ 明朝"/>
          <w:sz w:val="24"/>
        </w:rPr>
        <w:t xml:space="preserve"> </w:t>
      </w:r>
      <w:r>
        <w:rPr>
          <w:rFonts w:hint="default" w:ascii="ＭＳ 明朝" w:hAnsi="ＭＳ 明朝" w:eastAsia="ＭＳ 明朝"/>
          <w:sz w:val="24"/>
        </w:rPr>
        <w:t>法人等にあっては、定款及び登記簿謄本の写し</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（８）</w:t>
      </w:r>
      <w:r>
        <w:rPr>
          <w:rFonts w:hint="default" w:ascii="ＭＳ 明朝" w:hAnsi="ＭＳ 明朝" w:eastAsia="ＭＳ 明朝"/>
          <w:sz w:val="24"/>
        </w:rPr>
        <w:t xml:space="preserve"> </w:t>
      </w:r>
      <w:r>
        <w:rPr>
          <w:rFonts w:hint="default" w:ascii="ＭＳ 明朝" w:hAnsi="ＭＳ 明朝" w:eastAsia="ＭＳ 明朝"/>
          <w:sz w:val="24"/>
        </w:rPr>
        <w:t>その他、市長が必要と認める書類</w:t>
      </w:r>
    </w:p>
    <w:p>
      <w:pPr>
        <w:pStyle w:val="0"/>
        <w:widowControl w:val="1"/>
        <w:ind w:hanging="240"/>
        <w:jc w:val="left"/>
        <w:rPr>
          <w:rFonts w:hint="default" w:ascii="ＭＳ 明朝" w:hAnsi="ＭＳ 明朝" w:eastAsia="ＭＳ 明朝"/>
          <w:sz w:val="24"/>
        </w:rPr>
      </w:pP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（認定）</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第５条　市長は、前条の規定による申請があったときは、第２条に掲げる要件を満たすかを確認の上、認定の可否を決定するものとする。</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２　市長は、前条の規定により認定の可否を決定したときは、宮崎市産農林水産物活用商品認定（非認定）通知書（様式第７号）により申請者に通知するものとする。</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３　市長は、認定すべきと認めた者（以下「認定事業者」という。）に対し、宮崎市産農林水産物活用商品認定証（様式第８号。以下「認定証」という。）を交付するものとする。</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４　認定の有効期間は、認定の日から３年を経過した日の属する年度の末日までとする。</w:t>
      </w:r>
    </w:p>
    <w:p>
      <w:pPr>
        <w:pStyle w:val="0"/>
        <w:widowControl w:val="1"/>
        <w:ind w:hanging="240"/>
        <w:jc w:val="left"/>
        <w:rPr>
          <w:rFonts w:hint="default" w:ascii="ＭＳ 明朝" w:hAnsi="ＭＳ 明朝" w:eastAsia="ＭＳ 明朝"/>
          <w:sz w:val="24"/>
        </w:rPr>
      </w:pP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（商品認定ロゴマーク等の使用）</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第６条　認定事業者は、</w:t>
      </w:r>
      <w:r>
        <w:rPr>
          <w:rFonts w:hint="default"/>
          <w:sz w:val="24"/>
        </w:rPr>
        <w:t>前条の認定を受けた認定商品に認定商品（包装、容器等を含む。）に認定商品であることを証明するロゴマークを表示することができる。</w:t>
      </w:r>
    </w:p>
    <w:p>
      <w:pPr>
        <w:pStyle w:val="0"/>
        <w:widowControl w:val="1"/>
        <w:ind w:hanging="240"/>
        <w:jc w:val="left"/>
        <w:rPr>
          <w:rFonts w:hint="default"/>
          <w:sz w:val="24"/>
        </w:rPr>
      </w:pPr>
      <w:r>
        <w:rPr>
          <w:rFonts w:hint="default"/>
          <w:sz w:val="24"/>
        </w:rPr>
        <w:t>２　前項のロゴマークの表示に要する費用は、認定事業者が負担するものとする。</w:t>
      </w:r>
    </w:p>
    <w:p>
      <w:pPr>
        <w:pStyle w:val="0"/>
        <w:widowControl w:val="1"/>
        <w:ind w:hanging="240"/>
        <w:jc w:val="left"/>
        <w:rPr>
          <w:rFonts w:hint="default"/>
          <w:sz w:val="24"/>
        </w:rPr>
      </w:pPr>
      <w:r>
        <w:rPr>
          <w:rFonts w:hint="default"/>
          <w:sz w:val="24"/>
        </w:rPr>
        <w:t>３　ロゴマークの規格は、別表１に定めるとおりとする。</w:t>
      </w:r>
    </w:p>
    <w:p>
      <w:pPr>
        <w:pStyle w:val="0"/>
        <w:widowControl w:val="1"/>
        <w:ind w:hanging="240"/>
        <w:jc w:val="left"/>
        <w:rPr>
          <w:rFonts w:hint="default"/>
          <w:sz w:val="24"/>
        </w:rPr>
      </w:pPr>
    </w:p>
    <w:p>
      <w:pPr>
        <w:pStyle w:val="0"/>
        <w:widowControl w:val="1"/>
        <w:ind w:hanging="240"/>
        <w:jc w:val="left"/>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（認定内容の変更）</w:t>
      </w:r>
    </w:p>
    <w:p>
      <w:pPr>
        <w:pStyle w:val="0"/>
        <w:ind w:left="-17" w:hanging="23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第７条　認定事業者は、認定商品の内容に重要な変更があった場合は、当該認定商品に対し交付された認定証を添付して、宮崎市産農林水産物活用商品認定変更申請書（様式第９号）を市長に提出しなければならない。</w:t>
      </w:r>
    </w:p>
    <w:p>
      <w:pPr>
        <w:pStyle w:val="0"/>
        <w:ind w:left="-17" w:hanging="23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　市長は、前項の申請書が提出されたときは、必要に応じて審査会に意見を求め、当該認定の変更の可否を決定し、宮崎市産農林水産物活用商品認定変更（非認定）通知書（様式第１０号）により当該認定事業者に通知するものとする。</w:t>
      </w:r>
    </w:p>
    <w:p>
      <w:pPr>
        <w:pStyle w:val="0"/>
        <w:ind w:left="-17" w:hanging="23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３　第２項の規定により認定変更を受けた認定商品の有効期間は、変更前の認定期間の残期間とする。</w:t>
      </w:r>
    </w:p>
    <w:p>
      <w:pPr>
        <w:pStyle w:val="0"/>
        <w:rPr>
          <w:rFonts w:hint="default" w:ascii="ＭＳ 明朝" w:hAnsi="ＭＳ 明朝" w:eastAsia="ＭＳ 明朝"/>
          <w:sz w:val="24"/>
          <w:u w:val="none" w:color="auto"/>
          <w:shd w:val="clear" w:color="auto" w:fill="auto"/>
        </w:rPr>
      </w:pPr>
    </w:p>
    <w:p>
      <w:pPr>
        <w:pStyle w:val="0"/>
        <w:ind w:left="-4" w:hanging="20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（実施状況報告）</w:t>
      </w:r>
    </w:p>
    <w:p>
      <w:pPr>
        <w:pStyle w:val="0"/>
        <w:ind w:left="-17" w:hanging="23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第８条　認定事業者は、認定商品の販売実績等を販売状況報告書（様式第１１号）により毎年度、次の各号に掲げる区分に応じ、当該各号に定める期日</w:t>
      </w:r>
      <w:r>
        <w:rPr>
          <w:rFonts w:hint="default"/>
          <w:sz w:val="24"/>
        </w:rPr>
        <w:t>から１４日以内</w:t>
      </w:r>
      <w:r>
        <w:rPr>
          <w:rFonts w:hint="default" w:ascii="ＭＳ 明朝" w:hAnsi="ＭＳ 明朝" w:eastAsia="ＭＳ 明朝"/>
          <w:sz w:val="24"/>
          <w:u w:val="none" w:color="auto"/>
          <w:shd w:val="clear" w:color="auto" w:fill="auto"/>
        </w:rPr>
        <w:t>に市長に提出しなければならない。</w:t>
      </w:r>
    </w:p>
    <w:p>
      <w:pPr>
        <w:pStyle w:val="0"/>
        <w:widowControl w:val="1"/>
        <w:ind w:hanging="240"/>
        <w:jc w:val="left"/>
        <w:rPr>
          <w:rFonts w:hint="default" w:ascii="ＭＳ 明朝" w:hAnsi="ＭＳ 明朝" w:eastAsia="ＭＳ 明朝"/>
          <w:sz w:val="24"/>
        </w:rPr>
      </w:pPr>
      <w:r>
        <w:rPr>
          <w:rFonts w:hint="default" w:ascii="ＭＳ 明朝" w:hAnsi="ＭＳ 明朝" w:eastAsia="ＭＳ 明朝"/>
          <w:sz w:val="24"/>
        </w:rPr>
        <w:t>（１）</w:t>
      </w:r>
      <w:r>
        <w:rPr>
          <w:rFonts w:hint="default" w:ascii="ＭＳ 明朝" w:hAnsi="ＭＳ 明朝" w:eastAsia="ＭＳ 明朝"/>
          <w:sz w:val="24"/>
        </w:rPr>
        <w:t xml:space="preserve"> </w:t>
      </w:r>
      <w:r>
        <w:rPr>
          <w:rFonts w:hint="default" w:ascii="ＭＳ 明朝" w:hAnsi="ＭＳ 明朝" w:eastAsia="ＭＳ 明朝"/>
          <w:sz w:val="24"/>
        </w:rPr>
        <w:t>個人　３月３１日</w:t>
      </w:r>
    </w:p>
    <w:p>
      <w:pPr>
        <w:pStyle w:val="0"/>
        <w:widowControl w:val="1"/>
        <w:ind w:hanging="240"/>
        <w:jc w:val="left"/>
        <w:rPr>
          <w:rFonts w:hint="default" w:ascii="ＭＳ 明朝" w:hAnsi="ＭＳ 明朝" w:eastAsia="ＭＳ 明朝"/>
          <w:strike w:val="1"/>
          <w:sz w:val="24"/>
          <w:u w:val="single" w:color="auto"/>
        </w:rPr>
      </w:pPr>
      <w:r>
        <w:rPr>
          <w:rFonts w:hint="default" w:ascii="ＭＳ 明朝" w:hAnsi="ＭＳ 明朝" w:eastAsia="ＭＳ 明朝"/>
          <w:sz w:val="24"/>
        </w:rPr>
        <w:t>（２）</w:t>
      </w:r>
      <w:r>
        <w:rPr>
          <w:rFonts w:hint="default" w:ascii="ＭＳ 明朝" w:hAnsi="ＭＳ 明朝" w:eastAsia="ＭＳ 明朝"/>
          <w:sz w:val="24"/>
        </w:rPr>
        <w:t xml:space="preserve"> </w:t>
      </w:r>
      <w:r>
        <w:rPr>
          <w:rFonts w:hint="default" w:ascii="ＭＳ 明朝" w:hAnsi="ＭＳ 明朝" w:eastAsia="ＭＳ 明朝"/>
          <w:sz w:val="24"/>
        </w:rPr>
        <w:t>法人若しくは団体　決算日</w:t>
      </w:r>
    </w:p>
    <w:p>
      <w:pPr>
        <w:pStyle w:val="0"/>
        <w:rPr>
          <w:rFonts w:hint="default" w:ascii="ＭＳ 明朝" w:hAnsi="ＭＳ 明朝" w:eastAsia="ＭＳ 明朝"/>
          <w:sz w:val="24"/>
          <w:u w:val="none" w:color="auto"/>
          <w:shd w:val="clear" w:color="auto" w:fill="auto"/>
        </w:rPr>
      </w:pPr>
    </w:p>
    <w:p>
      <w:pPr>
        <w:pStyle w:val="0"/>
        <w:ind w:left="-4" w:hanging="20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（事故等への対応等）</w:t>
      </w:r>
    </w:p>
    <w:p>
      <w:pPr>
        <w:pStyle w:val="0"/>
        <w:ind w:left="-2" w:hanging="35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第９条　認定商品に係る事故、苦情等（以下「事故等」という。）が発生したときは、速やかに報告すること。なお、認定事業者がその責めを負うものとし、当該事故等の解決のため、事故等の関係者に対する説明その他の対応を誠実に行わなければならない。</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　市長は、前項の状況を確認するため、必要があると認めるときは、認定事業者の製造所等の実態調査等を行うことができる。</w:t>
      </w:r>
    </w:p>
    <w:p>
      <w:pPr>
        <w:pStyle w:val="0"/>
        <w:rPr>
          <w:rFonts w:hint="default" w:ascii="ＭＳ 明朝" w:hAnsi="ＭＳ 明朝" w:eastAsia="ＭＳ 明朝"/>
          <w:sz w:val="24"/>
          <w:u w:val="none" w:color="auto"/>
          <w:shd w:val="clear" w:color="auto" w:fill="auto"/>
        </w:rPr>
      </w:pPr>
    </w:p>
    <w:p>
      <w:pPr>
        <w:pStyle w:val="0"/>
        <w:ind w:left="-210" w:hanging="20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（認定の取消し）</w:t>
      </w:r>
    </w:p>
    <w:p>
      <w:pPr>
        <w:pStyle w:val="0"/>
        <w:ind w:left="-3" w:hanging="41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第１０条　市長は、認定事業者又は認定商品が次に掲げる事項に該当すると認めるときは、認定を取り消すことができる。</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（１）</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第２条に掲げる要件を欠くに至ったとき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虚偽の申請等により認定を受けたとき</w:t>
      </w:r>
    </w:p>
    <w:p>
      <w:pPr>
        <w:pStyle w:val="0"/>
        <w:ind w:left="222" w:hanging="53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（３）</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認定商品の製造又は加工に当たって、法令に違反した方法により製造又は加工を行ったとき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（４）</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第８条第１項の報告を怠ったとき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（５）</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第９条の報告を怠ったとき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（６）</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正当な理由なしに認定商品の製造、加工又は販売を１年以上中止し、又は</w:t>
      </w:r>
    </w:p>
    <w:p>
      <w:pPr>
        <w:pStyle w:val="0"/>
        <w:ind w:left="-55" w:firstLine="24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廃止したとき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（７）</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認定商品以外のものに第６条に規定するロゴマーク等を無断転用したとき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（８）</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その他、市長が認定商品として適当でないと認めたとき</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　市長は、前項の規定により認定を取り消す場合において、必要があると認めるときは、当該認定の取消しの可否について、審査会に意見を聴くことができる。</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３　市長は、第１項の規定により認定を取り消したときは、宮崎市産農林水産物活用商品認定取消通知書（様式第１２号）により、当該認定事業者に通知するものとする。</w:t>
      </w:r>
    </w:p>
    <w:p>
      <w:pPr>
        <w:pStyle w:val="0"/>
        <w:ind w:left="-18" w:hanging="295"/>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４　認定を受けた事業者が第１項の規定により認定を取り消されたときは、速やかに認定証を市長に返納し、取り消された時点以降に製造又は加工する認定に係る商品に第６条に規定するロゴマーク等の表示及び提示をしてはならない。</w:t>
      </w:r>
    </w:p>
    <w:p>
      <w:pPr>
        <w:pStyle w:val="0"/>
        <w:rPr>
          <w:rFonts w:hint="default" w:ascii="ＭＳ 明朝" w:hAnsi="ＭＳ 明朝" w:eastAsia="ＭＳ 明朝"/>
          <w:sz w:val="24"/>
          <w:u w:val="none" w:color="auto"/>
          <w:shd w:val="clear" w:color="auto" w:fill="auto"/>
        </w:rPr>
      </w:pPr>
    </w:p>
    <w:p>
      <w:pPr>
        <w:pStyle w:val="0"/>
        <w:ind w:left="-4" w:hanging="62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（認定の更新）</w:t>
      </w:r>
    </w:p>
    <w:p>
      <w:pPr>
        <w:pStyle w:val="0"/>
        <w:ind w:left="-418" w:hanging="20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第１１条　認定事業者は、認定を受けた商品をその有効期間満了の日の後も引き続き認定商品として使用する場合は、当該認定の更新を受けなければならない。</w:t>
      </w:r>
    </w:p>
    <w:p>
      <w:pPr>
        <w:pStyle w:val="0"/>
        <w:ind w:left="-388" w:hanging="24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　前項の認定の更新を受けようとする認定事業者は、当該認定商品の認定の有効期間の終了する日の６月前までに、宮崎市産農林水産物活用商品認定更新申請書（様式第１３号）に第４条各号に掲げる書類を添付し、市長に提出しなければならない。</w:t>
      </w: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shd w:val="clear" w:color="auto" w:fill="auto"/>
        </w:rPr>
        <w:t>３　第１項の認定の更新については、第４条及び第５条の規定を準用する。</w:t>
      </w:r>
    </w:p>
    <w:p>
      <w:pPr>
        <w:pStyle w:val="0"/>
        <w:rPr>
          <w:rFonts w:hint="default" w:ascii="ＭＳ 明朝" w:hAnsi="ＭＳ 明朝" w:eastAsia="ＭＳ 明朝"/>
          <w:sz w:val="24"/>
          <w:u w:val="none" w:color="auto"/>
          <w:shd w:val="clear" w:color="auto" w:fill="auto"/>
        </w:rPr>
      </w:pPr>
    </w:p>
    <w:p>
      <w:pPr>
        <w:pStyle w:val="0"/>
        <w:ind w:left="-628" w:firstLine="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（公表）</w:t>
      </w:r>
    </w:p>
    <w:p>
      <w:pPr>
        <w:pStyle w:val="0"/>
        <w:ind w:left="-628" w:firstLine="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第１２条　市長は、認定商品について、次に掲げる事項を公表するものとする。</w:t>
      </w:r>
    </w:p>
    <w:p>
      <w:pPr>
        <w:pStyle w:val="0"/>
        <w:ind w:left="-628" w:firstLine="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（１）</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事業者名、所在地及び連絡先</w:t>
      </w:r>
    </w:p>
    <w:p>
      <w:pPr>
        <w:pStyle w:val="0"/>
        <w:ind w:left="-628" w:firstLine="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認定商品の商品名及び名称</w:t>
      </w:r>
    </w:p>
    <w:p>
      <w:pPr>
        <w:pStyle w:val="0"/>
        <w:ind w:left="-628" w:firstLine="0"/>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（３）</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その他、認定商品に関する事項</w:t>
      </w:r>
    </w:p>
    <w:p>
      <w:pPr>
        <w:pStyle w:val="0"/>
        <w:rPr>
          <w:rFonts w:hint="default" w:ascii="ＭＳ 明朝" w:hAnsi="ＭＳ 明朝" w:eastAsia="ＭＳ 明朝"/>
          <w:sz w:val="24"/>
          <w:u w:val="none" w:color="auto"/>
          <w:shd w:val="clear" w:color="auto" w:fill="auto"/>
        </w:rPr>
      </w:pP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（認定商品の取扱い）</w:t>
      </w: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第１３条　市長は、認定事業者に対して次に掲げる支援を行うことができる。</w:t>
      </w: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（１）</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認定商品について、積極的に広報宣伝活動を行うこと</w:t>
      </w: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（２）</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イベント、展示商談会等が催される場合に、認定事業者へ出展案内を行うこ　　　　　</w:t>
      </w: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　　　と</w:t>
      </w:r>
    </w:p>
    <w:p>
      <w:pPr>
        <w:pStyle w:val="0"/>
        <w:ind w:left="-417" w:hanging="211"/>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（３）</w:t>
      </w:r>
      <w:r>
        <w:rPr>
          <w:rFonts w:hint="default" w:ascii="ＭＳ 明朝" w:hAnsi="ＭＳ 明朝" w:eastAsia="ＭＳ 明朝"/>
          <w:sz w:val="24"/>
          <w:u w:val="none" w:color="auto"/>
          <w:shd w:val="clear" w:color="auto" w:fill="auto"/>
        </w:rPr>
        <w:t xml:space="preserve"> </w:t>
      </w:r>
      <w:r>
        <w:rPr>
          <w:rFonts w:hint="default" w:ascii="ＭＳ 明朝" w:hAnsi="ＭＳ 明朝" w:eastAsia="ＭＳ 明朝"/>
          <w:sz w:val="24"/>
          <w:u w:val="none" w:color="auto"/>
          <w:shd w:val="clear" w:color="auto" w:fill="auto"/>
        </w:rPr>
        <w:t>前各号に掲げるもののほか、市長が必要と認めること</w:t>
      </w:r>
    </w:p>
    <w:p>
      <w:pPr>
        <w:pStyle w:val="0"/>
        <w:rPr>
          <w:rFonts w:hint="default" w:ascii="ＭＳ 明朝" w:hAnsi="ＭＳ 明朝" w:eastAsia="ＭＳ 明朝"/>
          <w:sz w:val="24"/>
          <w:u w:val="none" w:color="auto"/>
          <w:shd w:val="clear" w:color="auto" w:fill="auto"/>
        </w:rPr>
      </w:pPr>
    </w:p>
    <w:p>
      <w:pPr>
        <w:pStyle w:val="0"/>
        <w:ind w:left="-4" w:hanging="624"/>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（委任）</w:t>
      </w:r>
    </w:p>
    <w:p>
      <w:pPr>
        <w:pStyle w:val="0"/>
        <w:ind w:left="-420" w:hanging="206"/>
        <w:rPr>
          <w:rFonts w:hint="default" w:ascii="ＭＳ 明朝" w:hAnsi="ＭＳ 明朝" w:eastAsia="ＭＳ 明朝"/>
          <w:sz w:val="24"/>
          <w:u w:val="none" w:color="auto"/>
          <w:shd w:val="clear" w:color="auto" w:fill="auto"/>
        </w:rPr>
      </w:pPr>
      <w:r>
        <w:rPr>
          <w:rFonts w:hint="default" w:ascii="ＭＳ 明朝" w:hAnsi="ＭＳ 明朝" w:eastAsia="ＭＳ 明朝"/>
          <w:sz w:val="24"/>
          <w:u w:val="none" w:color="auto"/>
          <w:shd w:val="clear" w:color="auto" w:fill="auto"/>
        </w:rPr>
        <w:t>第１４条　この要綱に定めるもののほか、この要綱の施行に関し必要な事項は、市長が別に定める。</w:t>
      </w:r>
    </w:p>
    <w:p>
      <w:pPr>
        <w:pStyle w:val="0"/>
        <w:rPr>
          <w:rFonts w:hint="default" w:ascii="ＭＳ 明朝" w:hAnsi="ＭＳ 明朝" w:eastAsia="ＭＳ 明朝"/>
          <w:sz w:val="24"/>
          <w:u w:val="none" w:color="auto"/>
          <w:shd w:val="clear" w:color="auto" w:fill="auto"/>
        </w:rPr>
      </w:pP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shd w:val="clear" w:color="auto" w:fill="auto"/>
        </w:rPr>
        <w:t>附　則</w:t>
      </w:r>
    </w:p>
    <w:p>
      <w:pPr>
        <w:pStyle w:val="0"/>
        <w:ind w:left="-628" w:firstLine="240"/>
        <w:rPr>
          <w:rFonts w:hint="default" w:ascii="ＭＳ 明朝" w:hAnsi="ＭＳ 明朝" w:eastAsia="ＭＳ 明朝"/>
          <w:sz w:val="24"/>
        </w:rPr>
      </w:pPr>
      <w:r>
        <w:rPr>
          <w:rFonts w:hint="default" w:ascii="ＭＳ 明朝" w:hAnsi="ＭＳ 明朝" w:eastAsia="ＭＳ 明朝"/>
          <w:sz w:val="24"/>
          <w:u w:val="none" w:color="auto"/>
          <w:shd w:val="clear" w:color="auto" w:fill="auto"/>
        </w:rPr>
        <w:t>この要綱は、令和５年４月１日から施行する。</w:t>
      </w: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rPr>
        <w:t>附　則</w:t>
      </w: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rPr>
        <w:t>　この要綱は、令和５年５月２４日から施行する。</w:t>
      </w: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rPr>
        <w:t>附　則</w:t>
      </w:r>
    </w:p>
    <w:p>
      <w:pPr>
        <w:pStyle w:val="0"/>
        <w:ind w:left="-628" w:firstLine="0"/>
        <w:rPr>
          <w:rFonts w:hint="default" w:ascii="ＭＳ 明朝" w:hAnsi="ＭＳ 明朝" w:eastAsia="ＭＳ 明朝"/>
          <w:sz w:val="24"/>
          <w:u w:val="none" w:color="auto"/>
        </w:rPr>
      </w:pPr>
      <w:r>
        <w:rPr>
          <w:rFonts w:hint="default" w:ascii="ＭＳ 明朝" w:hAnsi="ＭＳ 明朝" w:eastAsia="ＭＳ 明朝"/>
          <w:sz w:val="24"/>
          <w:u w:val="none" w:color="auto"/>
        </w:rPr>
        <w:t>　この要綱は、令和</w:t>
      </w:r>
      <w:r>
        <w:rPr>
          <w:rFonts w:hint="default" w:ascii="ＭＳ 明朝" w:hAnsi="ＭＳ 明朝" w:eastAsia="ＭＳ 明朝"/>
          <w:sz w:val="24"/>
          <w:u w:val="none" w:color="auto"/>
        </w:rPr>
        <w:t>7</w:t>
      </w:r>
      <w:r>
        <w:rPr>
          <w:rFonts w:hint="default" w:ascii="ＭＳ 明朝" w:hAnsi="ＭＳ 明朝" w:eastAsia="ＭＳ 明朝"/>
          <w:sz w:val="24"/>
          <w:u w:val="none" w:color="auto"/>
        </w:rPr>
        <w:t>年４月１日から施行する。</w:t>
      </w: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r>
        <w:rPr>
          <w:rFonts w:hint="default"/>
          <w:sz w:val="24"/>
        </w:rPr>
        <w:t>別表第１（第６条関係）</w:t>
      </w:r>
    </w:p>
    <w:p>
      <w:pPr>
        <w:pStyle w:val="0"/>
        <w:ind w:left="-628" w:firstLine="0"/>
        <w:rPr>
          <w:rFonts w:hint="default"/>
          <w:sz w:val="24"/>
        </w:rPr>
      </w:pPr>
      <w:r>
        <w:rPr>
          <w:rFonts w:hint="default"/>
        </w:rPr>
        <w:drawing>
          <wp:anchor distT="114300" distB="114300" distL="114300" distR="114300" simplePos="0" relativeHeight="2" behindDoc="0" locked="0" layoutInCell="1" hidden="0" allowOverlap="1">
            <wp:simplePos x="0" y="0"/>
            <wp:positionH relativeFrom="column">
              <wp:posOffset>2133600</wp:posOffset>
            </wp:positionH>
            <wp:positionV relativeFrom="paragraph">
              <wp:posOffset>171450</wp:posOffset>
            </wp:positionV>
            <wp:extent cx="2981960" cy="2742565"/>
            <wp:effectExtent l="0" t="0" r="0" b="0"/>
            <wp:wrapNone/>
            <wp:docPr id="1026" name="image1.png"/>
            <a:graphic xmlns:a="http://schemas.openxmlformats.org/drawingml/2006/main">
              <a:graphicData uri="http://schemas.openxmlformats.org/drawingml/2006/picture">
                <pic:pic xmlns:pic="http://schemas.openxmlformats.org/drawingml/2006/picture">
                  <pic:nvPicPr>
                    <pic:cNvPr id="1026" name="image1.png"/>
                    <pic:cNvPicPr preferRelativeResize="0"/>
                  </pic:nvPicPr>
                  <pic:blipFill>
                    <a:blip r:embed="rId5"/>
                    <a:stretch>
                      <a:fillRect/>
                    </a:stretch>
                  </pic:blipFill>
                  <pic:spPr>
                    <a:xfrm>
                      <a:off x="0" y="0"/>
                      <a:ext cx="2981960" cy="2742565"/>
                    </a:xfrm>
                    <a:prstGeom prst="rect">
                      <a:avLst/>
                    </a:prstGeom>
                    <a:ln/>
                  </pic:spPr>
                </pic:pic>
              </a:graphicData>
            </a:graphic>
          </wp:anchor>
        </w:drawing>
      </w:r>
      <w:r>
        <w:rPr>
          <w:rFonts w:hint="default"/>
        </w:rPr>
        <w:drawing>
          <wp:anchor distT="114300" distB="114300" distL="114300" distR="114300" simplePos="0" relativeHeight="3" behindDoc="0" locked="0" layoutInCell="1" hidden="0" allowOverlap="1">
            <wp:simplePos x="0" y="0"/>
            <wp:positionH relativeFrom="column">
              <wp:posOffset>-789940</wp:posOffset>
            </wp:positionH>
            <wp:positionV relativeFrom="paragraph">
              <wp:posOffset>168910</wp:posOffset>
            </wp:positionV>
            <wp:extent cx="2829560" cy="2834640"/>
            <wp:effectExtent l="0" t="0" r="0" b="0"/>
            <wp:wrapNone/>
            <wp:docPr id="1027" name="image2.png"/>
            <a:graphic xmlns:a="http://schemas.openxmlformats.org/drawingml/2006/main">
              <a:graphicData uri="http://schemas.openxmlformats.org/drawingml/2006/picture">
                <pic:pic xmlns:pic="http://schemas.openxmlformats.org/drawingml/2006/picture">
                  <pic:nvPicPr>
                    <pic:cNvPr id="1027" name="image2.png"/>
                    <pic:cNvPicPr preferRelativeResize="0"/>
                  </pic:nvPicPr>
                  <pic:blipFill>
                    <a:blip r:embed="rId6"/>
                    <a:stretch>
                      <a:fillRect/>
                    </a:stretch>
                  </pic:blipFill>
                  <pic:spPr>
                    <a:xfrm>
                      <a:off x="0" y="0"/>
                      <a:ext cx="2829560" cy="2834640"/>
                    </a:xfrm>
                    <a:prstGeom prst="rect">
                      <a:avLst/>
                    </a:prstGeom>
                    <a:ln/>
                  </pic:spPr>
                </pic:pic>
              </a:graphicData>
            </a:graphic>
          </wp:anchor>
        </w:drawing>
      </w: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firstLine="0"/>
        <w:rPr>
          <w:rFonts w:hint="default"/>
          <w:sz w:val="24"/>
        </w:rPr>
      </w:pPr>
    </w:p>
    <w:p>
      <w:pPr>
        <w:pStyle w:val="0"/>
        <w:ind w:left="-628" w:leftChars="0" w:firstLine="720" w:firstLineChars="300"/>
        <w:rPr>
          <w:rFonts w:hint="default"/>
          <w:sz w:val="24"/>
        </w:rPr>
      </w:pPr>
      <w:r>
        <w:rPr>
          <w:rFonts w:hint="default"/>
          <w:sz w:val="24"/>
        </w:rPr>
        <w:t>備考</w:t>
      </w:r>
    </w:p>
    <w:p>
      <w:pPr>
        <w:pStyle w:val="0"/>
        <w:ind w:left="-628" w:leftChars="0" w:firstLineChars="0"/>
        <w:rPr>
          <w:rFonts w:hint="default"/>
          <w:sz w:val="24"/>
        </w:rPr>
      </w:pPr>
      <w:r>
        <w:rPr>
          <w:rFonts w:hint="default"/>
          <w:sz w:val="24"/>
        </w:rPr>
        <w:t>　</w:t>
      </w:r>
      <w:r>
        <w:rPr>
          <w:rFonts w:hint="eastAsia"/>
          <w:sz w:val="24"/>
        </w:rPr>
        <w:t>　　</w:t>
      </w:r>
      <w:bookmarkStart w:id="1" w:name="_GoBack"/>
      <w:bookmarkEnd w:id="1"/>
      <w:r>
        <w:rPr>
          <w:rFonts w:hint="default"/>
          <w:sz w:val="24"/>
        </w:rPr>
        <w:t>１　市が提供するデータを用い、正確に表示するものとする。</w:t>
      </w:r>
      <w:r>
        <w:rPr>
          <w:rFonts w:hint="default"/>
          <w:sz w:val="24"/>
        </w:rPr>
        <w:t xml:space="preserve"> </w:t>
      </w:r>
    </w:p>
    <w:p>
      <w:pPr>
        <w:pStyle w:val="0"/>
        <w:ind w:left="-628" w:firstLine="0"/>
        <w:rPr>
          <w:rFonts w:hint="default"/>
          <w:sz w:val="24"/>
        </w:rPr>
      </w:pPr>
      <w:r>
        <w:rPr>
          <w:rFonts w:hint="default"/>
          <w:sz w:val="24"/>
        </w:rPr>
        <w:t>　　　２　サイズは原則自由とし、縦横比率及びデザイン構成は変えないこと。</w:t>
      </w:r>
      <w:r>
        <w:rPr>
          <w:rFonts w:hint="default"/>
          <w:sz w:val="24"/>
        </w:rPr>
        <w:t xml:space="preserve"> </w:t>
      </w:r>
    </w:p>
    <w:p>
      <w:pPr>
        <w:pStyle w:val="0"/>
        <w:ind w:left="-628" w:firstLine="0"/>
        <w:rPr>
          <w:rFonts w:hint="default"/>
          <w:sz w:val="24"/>
        </w:rPr>
      </w:pPr>
      <w:r>
        <w:rPr>
          <w:rFonts w:hint="default"/>
          <w:sz w:val="24"/>
        </w:rPr>
        <w:t>　　　３　認定品に直接印刷する場合は、変形又は変色しないよう留意すること。</w:t>
      </w:r>
      <w:r>
        <w:rPr>
          <w:rFonts w:hint="default"/>
          <w:sz w:val="24"/>
        </w:rPr>
        <w:t xml:space="preserve"> </w:t>
      </w:r>
    </w:p>
    <w:p>
      <w:pPr>
        <w:pStyle w:val="0"/>
        <w:ind w:left="-628" w:firstLine="0"/>
        <w:rPr>
          <w:rFonts w:hint="default"/>
          <w:sz w:val="24"/>
        </w:rPr>
      </w:pPr>
      <w:r>
        <w:rPr>
          <w:rFonts w:hint="default"/>
          <w:sz w:val="24"/>
        </w:rPr>
        <w:t>　　　４　商品の形状等により表示に制約がある場合は、事前に市と協議し、適切な</w:t>
      </w:r>
    </w:p>
    <w:p>
      <w:pPr>
        <w:pStyle w:val="0"/>
        <w:ind w:left="-628" w:firstLine="0"/>
        <w:rPr>
          <w:rFonts w:hint="default"/>
          <w:sz w:val="24"/>
        </w:rPr>
      </w:pPr>
      <w:r>
        <w:rPr>
          <w:rFonts w:hint="default"/>
          <w:sz w:val="24"/>
        </w:rPr>
        <w:t>　　　　表示を行うものとする。</w:t>
      </w:r>
      <w:r>
        <w:rPr>
          <w:rFonts w:hint="default"/>
          <w:sz w:val="24"/>
        </w:rPr>
        <w:t xml:space="preserve"> </w:t>
      </w:r>
    </w:p>
    <w:p>
      <w:pPr>
        <w:pStyle w:val="0"/>
        <w:ind w:left="-628" w:firstLine="0"/>
        <w:rPr>
          <w:rFonts w:hint="default"/>
          <w:sz w:val="24"/>
        </w:rPr>
      </w:pPr>
    </w:p>
    <w:p>
      <w:pPr>
        <w:pStyle w:val="0"/>
        <w:rPr>
          <w:rFonts w:hint="default"/>
          <w:sz w:val="24"/>
        </w:rPr>
      </w:pPr>
    </w:p>
    <w:sectPr>
      <w:pgSz w:w="11906" w:h="16838"/>
      <w:pgMar w:top="1985" w:right="1701" w:bottom="1701" w:left="1701" w:header="851" w:footer="992" w:gutter="0"/>
      <w:pgNumType w:start="1"/>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Georgia">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defaultTableStyle w:val="24"/>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1"/>
      </w:rPr>
    </w:rPrDefault>
    <w:pPrDefault>
      <w:pPr>
        <w:jc w:val="both"/>
      </w:pPr>
    </w:pPrDefault>
  </w:docDefaults>
  <w:style w:type="paragraph" w:styleId="0" w:default="1">
    <w:name w:val="Normal"/>
    <w:next w:val="0"/>
    <w:link w:val="0"/>
    <w:uiPriority w:val="0"/>
    <w:qFormat/>
    <w:pPr>
      <w:widowControl w:val="0"/>
      <w:jc w:val="both"/>
    </w:pPr>
    <w:rPr>
      <w:dstrike w:val="0"/>
      <w:color w:val="auto"/>
      <w:spacing w:val="0"/>
      <w:w w:val="100"/>
      <w:kern w:val="2"/>
      <w:position w:val="0"/>
      <w:sz w:val="21"/>
      <w:u w:val="none" w:color="auto"/>
      <w:vertAlign w:val="baseline"/>
      <w:em w:val="none"/>
    </w:rPr>
  </w:style>
  <w:style w:type="paragraph" w:styleId="1">
    <w:name w:val="heading 1"/>
    <w:basedOn w:val="15"/>
    <w:next w:val="15"/>
    <w:link w:val="0"/>
    <w:uiPriority w:val="0"/>
    <w:pPr>
      <w:keepNext w:val="1"/>
      <w:keepLines w:val="1"/>
      <w:pageBreakBefore w:val="0"/>
      <w:spacing w:before="480" w:beforeLines="0" w:beforeAutospacing="0" w:after="120" w:afterLines="0" w:afterAutospacing="0"/>
    </w:pPr>
    <w:rPr>
      <w:b w:val="1"/>
      <w:sz w:val="48"/>
    </w:rPr>
  </w:style>
  <w:style w:type="paragraph" w:styleId="2">
    <w:name w:val="heading 2"/>
    <w:basedOn w:val="15"/>
    <w:next w:val="15"/>
    <w:link w:val="0"/>
    <w:uiPriority w:val="0"/>
    <w:pPr>
      <w:keepNext w:val="1"/>
      <w:keepLines w:val="1"/>
      <w:pageBreakBefore w:val="0"/>
      <w:spacing w:before="360" w:beforeLines="0" w:beforeAutospacing="0" w:after="80" w:afterLines="0" w:afterAutospacing="0"/>
    </w:pPr>
    <w:rPr>
      <w:b w:val="1"/>
      <w:sz w:val="36"/>
    </w:rPr>
  </w:style>
  <w:style w:type="paragraph" w:styleId="3">
    <w:name w:val="heading 3"/>
    <w:basedOn w:val="15"/>
    <w:next w:val="15"/>
    <w:link w:val="0"/>
    <w:uiPriority w:val="0"/>
    <w:pPr>
      <w:keepNext w:val="1"/>
      <w:keepLines w:val="1"/>
      <w:pageBreakBefore w:val="0"/>
      <w:spacing w:before="280" w:beforeLines="0" w:beforeAutospacing="0" w:after="80" w:afterLines="0" w:afterAutospacing="0"/>
    </w:pPr>
    <w:rPr>
      <w:b w:val="1"/>
      <w:sz w:val="28"/>
    </w:rPr>
  </w:style>
  <w:style w:type="paragraph" w:styleId="4">
    <w:name w:val="heading 4"/>
    <w:basedOn w:val="15"/>
    <w:next w:val="15"/>
    <w:link w:val="0"/>
    <w:uiPriority w:val="0"/>
    <w:pPr>
      <w:keepNext w:val="1"/>
      <w:keepLines w:val="1"/>
      <w:pageBreakBefore w:val="0"/>
      <w:spacing w:before="240" w:beforeLines="0" w:beforeAutospacing="0" w:after="40" w:afterLines="0" w:afterAutospacing="0"/>
    </w:pPr>
    <w:rPr>
      <w:b w:val="1"/>
      <w:sz w:val="24"/>
    </w:rPr>
  </w:style>
  <w:style w:type="paragraph" w:styleId="5">
    <w:name w:val="heading 5"/>
    <w:basedOn w:val="15"/>
    <w:next w:val="15"/>
    <w:link w:val="0"/>
    <w:uiPriority w:val="0"/>
    <w:pPr>
      <w:keepNext w:val="1"/>
      <w:keepLines w:val="1"/>
      <w:pageBreakBefore w:val="0"/>
      <w:spacing w:before="220" w:beforeLines="0" w:beforeAutospacing="0" w:after="40" w:afterLines="0" w:afterAutospacing="0"/>
    </w:pPr>
    <w:rPr>
      <w:b w:val="1"/>
      <w:sz w:val="22"/>
    </w:rPr>
  </w:style>
  <w:style w:type="paragraph" w:styleId="6">
    <w:name w:val="heading 6"/>
    <w:basedOn w:val="15"/>
    <w:next w:val="15"/>
    <w:link w:val="0"/>
    <w:uiPriority w:val="0"/>
    <w:pPr>
      <w:keepNext w:val="1"/>
      <w:keepLines w:val="1"/>
      <w:pageBreakBefore w:val="0"/>
      <w:spacing w:before="200" w:beforeLines="0" w:beforeAutospacing="0" w:after="40" w:afterLines="0" w:afterAutospacing="0"/>
    </w:pPr>
    <w:rPr>
      <w:b w:val="1"/>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rmal"/>
    <w:next w:val="15"/>
    <w:link w:val="0"/>
    <w:uiPriority w:val="0"/>
    <w:rPr/>
  </w:style>
  <w:style w:type="paragraph" w:styleId="16">
    <w:name w:val="Title"/>
    <w:basedOn w:val="15"/>
    <w:next w:val="15"/>
    <w:link w:val="0"/>
    <w:uiPriority w:val="0"/>
    <w:pPr>
      <w:keepNext w:val="1"/>
      <w:keepLines w:val="1"/>
      <w:pageBreakBefore w:val="0"/>
      <w:widowControl w:val="0"/>
      <w:shd w:val="clear" w:color="auto" w:fill="auto"/>
      <w:spacing w:before="480" w:beforeLines="0" w:beforeAutospacing="0" w:after="120" w:afterLines="0" w:afterAutospacing="0" w:line="240" w:lineRule="auto"/>
      <w:ind w:left="0" w:right="0" w:firstLine="0"/>
      <w:jc w:val="both"/>
    </w:pPr>
    <w:rPr>
      <w:rFonts w:ascii="ＭＳ 明朝" w:hAnsi="ＭＳ 明朝" w:eastAsia="ＭＳ 明朝"/>
      <w:b w:val="1"/>
      <w:color w:val="000000"/>
      <w:sz w:val="72"/>
      <w:u w:val="none" w:color="auto"/>
      <w:shd w:val="clear" w:color="auto" w:fill="auto"/>
      <w:vertAlign w:val="baseline"/>
    </w:rPr>
  </w:style>
  <w:style w:type="paragraph" w:styleId="17" w:customStyle="1">
    <w:name w:val="normal1"/>
    <w:next w:val="17"/>
    <w:link w:val="0"/>
    <w:uiPriority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sz w:val="18"/>
    </w:rPr>
  </w:style>
  <w:style w:type="paragraph" w:styleId="21">
    <w:name w:val="Subtitle"/>
    <w:basedOn w:val="15"/>
    <w:next w:val="15"/>
    <w:link w:val="0"/>
    <w:uiPriority w:val="0"/>
    <w:pPr>
      <w:keepNext w:val="1"/>
      <w:keepLines w:val="1"/>
      <w:pageBreakBefore w:val="0"/>
      <w:spacing w:before="360" w:beforeLines="0" w:beforeAutospacing="0" w:after="80" w:afterLines="0" w:afterAutospacing="0"/>
    </w:pPr>
    <w:rPr>
      <w:rFonts w:ascii="Georgia" w:hAnsi="Georgia" w:eastAsia="Georgia"/>
      <w:i w:val="1"/>
      <w:color w:val="666666"/>
      <w:sz w:val="48"/>
    </w:rPr>
  </w:style>
  <w:style w:type="table" w:styleId="22" w:customStyle="1">
    <w:name w:val="Table Normal"/>
    <w:basedOn w:val="11"/>
    <w:next w:val="22"/>
    <w:link w:val="0"/>
    <w:uiPriority w:val="0"/>
    <w:tblPr>
      <w:tblStyleRowBandSize w:val="1"/>
      <w:tblStyleColBandSize w:val="1"/>
    </w:tblPr>
    <w:trPr/>
    <w:tcPr/>
  </w:style>
  <w:style w:type="table" w:styleId="23" w:customStyle="1">
    <w:name w:val="Table Normal1"/>
    <w:basedOn w:val="11"/>
    <w:next w:val="23"/>
    <w:link w:val="0"/>
    <w:uiPriority w:val="0"/>
    <w:tblPr>
      <w:tblStyleRowBandSize w:val="1"/>
      <w:tblStyleColBandSize w:val="1"/>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3</Words>
  <Characters>3313</Characters>
  <Application>JUST Note</Application>
  <Lines>175</Lines>
  <Paragraphs>96</Paragraphs>
  <CharactersWithSpaces>3423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Y0210395</dc:creator>
  <cp:lastModifiedBy>Y0210394</cp:lastModifiedBy>
  <dcterms:created xsi:type="dcterms:W3CDTF">2022-09-26T07:31:00Z</dcterms:created>
  <dcterms:modified xsi:type="dcterms:W3CDTF">2025-03-31T05:04:16Z</dcterms:modified>
  <cp:revision>0</cp:revision>
</cp:coreProperties>
</file>